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554AF684" w:rsidR="00615CAD" w:rsidRPr="00964ACB" w:rsidRDefault="00187748" w:rsidP="00187748">
      <w:pPr>
        <w:pStyle w:val="Heading2"/>
        <w:spacing w:before="120" w:after="120"/>
        <w:rPr>
          <w:color w:val="197CBD"/>
        </w:rPr>
      </w:pPr>
      <w:r>
        <w:rPr>
          <w:color w:val="197CBD"/>
        </w:rPr>
        <w:t>Impact of the Affordable Care Act’s Medicaid Expansion                                on Burn Outcomes and Disposition</w:t>
      </w:r>
    </w:p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465A6439" w14:textId="24EA06AE" w:rsidR="00A871C6" w:rsidRPr="00A871C6" w:rsidRDefault="00A871C6" w:rsidP="00A871C6">
      <w:pPr>
        <w:ind w:left="90"/>
      </w:pPr>
      <w:r>
        <w:t>Th</w:t>
      </w:r>
      <w:r w:rsidR="00EE108E">
        <w:t>is</w:t>
      </w:r>
      <w:r>
        <w:t xml:space="preserve"> study </w:t>
      </w:r>
      <w:r w:rsidR="00BA7086">
        <w:t>examined</w:t>
      </w:r>
      <w:r w:rsidR="00916D9C">
        <w:t xml:space="preserve"> the impact of the</w:t>
      </w:r>
      <w:r w:rsidR="00BA7086">
        <w:t xml:space="preserve"> Washington State</w:t>
      </w:r>
      <w:r w:rsidR="00916D9C">
        <w:t xml:space="preserve"> Affordable Care Act’s</w:t>
      </w:r>
      <w:r w:rsidR="005E3859">
        <w:t xml:space="preserve"> (ACA)</w:t>
      </w:r>
      <w:r w:rsidR="00916D9C">
        <w:t xml:space="preserve"> Medicaid </w:t>
      </w:r>
      <w:r w:rsidR="005E3859">
        <w:t>e</w:t>
      </w:r>
      <w:r w:rsidR="00916D9C">
        <w:t xml:space="preserve">xpansion on patient disposition (i.e., </w:t>
      </w:r>
      <w:r w:rsidR="1A3165EF">
        <w:t>home vs</w:t>
      </w:r>
      <w:r w:rsidR="0008620E">
        <w:t>.</w:t>
      </w:r>
      <w:r w:rsidR="1A3165EF">
        <w:t xml:space="preserve"> inpatient rehab</w:t>
      </w:r>
      <w:r w:rsidR="0008620E">
        <w:t>ilitation</w:t>
      </w:r>
      <w:r w:rsidR="00916D9C">
        <w:t>)</w:t>
      </w:r>
      <w:r w:rsidR="00BA7086">
        <w:t>, mortality (i.e., death), and length of hospital stay after burn injury</w:t>
      </w:r>
      <w:r w:rsidR="00916D9C">
        <w:t xml:space="preserve">. </w:t>
      </w:r>
      <w:r w:rsidR="006919A4">
        <w:t>F</w:t>
      </w:r>
      <w:r w:rsidR="00C53D7C">
        <w:t xml:space="preserve">or severe burns, inpatient rehabilitation after hospitalization improves functional outcomes. However, studies have found that people without health insurance are less likely to be discharged to rehabilitation after burn injury, </w:t>
      </w:r>
      <w:r w:rsidR="00372AA6">
        <w:t>and</w:t>
      </w:r>
      <w:r w:rsidR="00C53D7C">
        <w:t xml:space="preserve"> have a shorter length of stay compared to those with private insurance. </w:t>
      </w:r>
      <w:r w:rsidR="00916D9C">
        <w:t>The researchers hypothesized that increased insurance coverage would result in improved outcomes, including higher rates of discharge to inpatient rehabilitation.</w:t>
      </w:r>
      <w:r w:rsidR="00BA7086">
        <w:t xml:space="preserve"> </w:t>
      </w:r>
    </w:p>
    <w:p w14:paraId="0A6FEBE6" w14:textId="77777777" w:rsidR="001A558E" w:rsidRDefault="001A558E" w:rsidP="001A558E">
      <w:pPr>
        <w:pStyle w:val="Heading3"/>
      </w:pPr>
      <w:r w:rsidRPr="00FA28FF">
        <w:t>What did the study find?</w:t>
      </w:r>
    </w:p>
    <w:p w14:paraId="02B9840A" w14:textId="41835EE3" w:rsidR="001A558E" w:rsidRPr="00495409" w:rsidRDefault="00DD5BDA" w:rsidP="001A558E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findings from this study support previous research findings </w:t>
      </w:r>
      <w:r w:rsidR="003167A0">
        <w:rPr>
          <w:rFonts w:asciiTheme="minorHAnsi" w:hAnsiTheme="minorHAnsi"/>
        </w:rPr>
        <w:t xml:space="preserve">on how </w:t>
      </w:r>
      <w:r>
        <w:rPr>
          <w:rFonts w:asciiTheme="minorHAnsi" w:hAnsiTheme="minorHAnsi"/>
        </w:rPr>
        <w:t xml:space="preserve">increased insurance coverage </w:t>
      </w:r>
      <w:r w:rsidR="003167A0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linked to higher rates of discharge to inpatient rehabilitation programs after burn injury. Additionally, the researchers found the average acute care length of stay increased. </w:t>
      </w:r>
    </w:p>
    <w:p w14:paraId="4D088AA8" w14:textId="0ED065F8" w:rsidR="00615CAD" w:rsidRDefault="00615CAD" w:rsidP="000B1BE7">
      <w:pPr>
        <w:pStyle w:val="Heading3"/>
      </w:pPr>
      <w:r w:rsidRPr="000B1BE7">
        <w:t>Who participated in the</w:t>
      </w:r>
      <w:r w:rsidR="00B725C0" w:rsidRPr="000B1BE7">
        <w:t xml:space="preserve"> study?</w:t>
      </w:r>
    </w:p>
    <w:p w14:paraId="50D50EE0" w14:textId="098A5A67" w:rsidR="00274C6F" w:rsidRPr="00274C6F" w:rsidRDefault="00274C6F" w:rsidP="00A871C6">
      <w:pPr>
        <w:ind w:left="90"/>
      </w:pPr>
      <w:r w:rsidRPr="005E3859">
        <w:t>The study included</w:t>
      </w:r>
      <w:r w:rsidR="005E2AA6" w:rsidRPr="005E3859">
        <w:t xml:space="preserve"> </w:t>
      </w:r>
      <w:r w:rsidR="005E3859" w:rsidRPr="005E3859">
        <w:t>4,098</w:t>
      </w:r>
      <w:r w:rsidR="00A44396" w:rsidRPr="005E3859">
        <w:t xml:space="preserve"> burn</w:t>
      </w:r>
      <w:r w:rsidR="005E2AA6" w:rsidRPr="005E3859">
        <w:t xml:space="preserve"> survivors</w:t>
      </w:r>
      <w:r w:rsidR="00A44396" w:rsidRPr="005E3859">
        <w:t xml:space="preserve"> </w:t>
      </w:r>
      <w:r w:rsidR="005657B4" w:rsidRPr="005E3859">
        <w:t>(</w:t>
      </w:r>
      <w:r w:rsidR="005E3859" w:rsidRPr="005E3859">
        <w:t>2,091 prior to the ACA Medicaid expansion</w:t>
      </w:r>
      <w:r w:rsidR="00A44396" w:rsidRPr="005E3859">
        <w:t xml:space="preserve"> employed,</w:t>
      </w:r>
      <w:r w:rsidR="003167A0">
        <w:t xml:space="preserve"> and</w:t>
      </w:r>
      <w:r w:rsidR="00A44396" w:rsidRPr="005E3859">
        <w:t xml:space="preserve"> </w:t>
      </w:r>
      <w:r w:rsidR="005E3859" w:rsidRPr="005E3859">
        <w:t>2,007</w:t>
      </w:r>
      <w:r w:rsidR="00A44396" w:rsidRPr="005E3859">
        <w:t xml:space="preserve"> </w:t>
      </w:r>
      <w:r w:rsidR="005E3859" w:rsidRPr="005E3859">
        <w:t>after the ACA Medicaid expansion</w:t>
      </w:r>
      <w:r w:rsidR="005657B4" w:rsidRPr="005E3859">
        <w:t>)</w:t>
      </w:r>
      <w:r w:rsidR="00A44396" w:rsidRPr="005E3859">
        <w:t>.</w:t>
      </w:r>
      <w:r w:rsidR="00A44396">
        <w:t xml:space="preserve"> </w:t>
      </w:r>
      <w:r w:rsidR="00495409">
        <w:t xml:space="preserve"> </w:t>
      </w:r>
    </w:p>
    <w:p w14:paraId="5A791BB4" w14:textId="77777777" w:rsidR="00615CAD" w:rsidRPr="00FA28FF" w:rsidRDefault="00615CAD" w:rsidP="000B1BE7">
      <w:pPr>
        <w:pStyle w:val="Heading3"/>
      </w:pPr>
      <w:r w:rsidRPr="00FA28FF">
        <w:t>How was the study conducted?</w:t>
      </w:r>
    </w:p>
    <w:p w14:paraId="7328A66C" w14:textId="0A761628" w:rsidR="00615CAD" w:rsidRPr="00495409" w:rsidRDefault="002B0D6A" w:rsidP="00615CAD">
      <w:pPr>
        <w:pStyle w:val="Body"/>
        <w:rPr>
          <w:rFonts w:asciiTheme="minorHAnsi" w:hAnsiTheme="minorHAnsi"/>
        </w:rPr>
      </w:pPr>
      <w:r w:rsidRPr="00DD5BDA">
        <w:rPr>
          <w:rFonts w:asciiTheme="minorHAnsi" w:hAnsiTheme="minorHAnsi"/>
        </w:rPr>
        <w:t xml:space="preserve">Researchers </w:t>
      </w:r>
      <w:r w:rsidR="00DD5BDA" w:rsidRPr="00DD5BDA">
        <w:rPr>
          <w:rFonts w:asciiTheme="minorHAnsi" w:hAnsiTheme="minorHAnsi"/>
        </w:rPr>
        <w:t>reviewed</w:t>
      </w:r>
      <w:r w:rsidR="00DD5BDA">
        <w:rPr>
          <w:rFonts w:asciiTheme="minorHAnsi" w:hAnsiTheme="minorHAnsi"/>
        </w:rPr>
        <w:t xml:space="preserve"> the University of Washington’ Regional Burn Center registry data for patients admitted from 2011 to 2018. Patients were grouped into two categories: before (2011-2012) and after (2015-2018) Medicaid expansion to assess impact of the Medicaid expansion.</w:t>
      </w:r>
      <w:r w:rsidR="003167A0">
        <w:rPr>
          <w:rFonts w:asciiTheme="minorHAnsi" w:hAnsiTheme="minorHAnsi"/>
        </w:rPr>
        <w:t xml:space="preserve"> Data from 2014 were not included. </w:t>
      </w:r>
    </w:p>
    <w:p w14:paraId="42DE830F" w14:textId="77777777" w:rsidR="00E41616" w:rsidRDefault="00E41616">
      <w:pPr>
        <w:pStyle w:val="Heading3"/>
      </w:pPr>
      <w:r>
        <w:t>How can people use the results?</w:t>
      </w:r>
    </w:p>
    <w:p w14:paraId="6C5CCB26" w14:textId="16D2BE81" w:rsidR="00E41616" w:rsidRPr="0068344B" w:rsidRDefault="00036597" w:rsidP="0068344B">
      <w:pPr>
        <w:pStyle w:val="Body"/>
      </w:pPr>
      <w:r w:rsidRPr="00270ADC">
        <w:rPr>
          <w:rFonts w:asciiTheme="minorHAnsi" w:hAnsiTheme="minorHAnsi"/>
        </w:rPr>
        <w:t>Burn survivors and their families can use these results to</w:t>
      </w:r>
      <w:r w:rsidR="00A44396" w:rsidRPr="00270ADC">
        <w:rPr>
          <w:rFonts w:asciiTheme="minorHAnsi" w:hAnsiTheme="minorHAnsi"/>
        </w:rPr>
        <w:t xml:space="preserve"> </w:t>
      </w:r>
      <w:r w:rsidR="003167A0">
        <w:rPr>
          <w:rFonts w:asciiTheme="minorHAnsi" w:hAnsiTheme="minorHAnsi"/>
        </w:rPr>
        <w:t>better understand</w:t>
      </w:r>
      <w:r w:rsidR="00A44396" w:rsidRPr="00270ADC">
        <w:rPr>
          <w:rFonts w:asciiTheme="minorHAnsi" w:hAnsiTheme="minorHAnsi"/>
        </w:rPr>
        <w:t xml:space="preserve"> the importance of </w:t>
      </w:r>
      <w:r w:rsidR="00270ADC" w:rsidRPr="00270ADC">
        <w:rPr>
          <w:rFonts w:asciiTheme="minorHAnsi" w:hAnsiTheme="minorHAnsi"/>
        </w:rPr>
        <w:t>insurance coverage and its impact on</w:t>
      </w:r>
      <w:r w:rsidR="003167A0">
        <w:rPr>
          <w:rFonts w:asciiTheme="minorHAnsi" w:hAnsiTheme="minorHAnsi"/>
        </w:rPr>
        <w:t xml:space="preserve"> inpatient rehabilitation</w:t>
      </w:r>
      <w:r w:rsidR="00270ADC" w:rsidRPr="00270ADC">
        <w:rPr>
          <w:rFonts w:asciiTheme="minorHAnsi" w:hAnsiTheme="minorHAnsi"/>
        </w:rPr>
        <w:t xml:space="preserve"> and long-term outcomes for burn survivors</w:t>
      </w:r>
      <w:r w:rsidR="00E41616" w:rsidRPr="00270ADC">
        <w:rPr>
          <w:rFonts w:asciiTheme="minorHAnsi" w:hAnsiTheme="minorHAnsi"/>
        </w:rPr>
        <w:t>.</w:t>
      </w:r>
      <w:r w:rsidR="006F31FB" w:rsidRPr="00270ADC">
        <w:rPr>
          <w:rFonts w:asciiTheme="minorHAnsi" w:hAnsiTheme="minorHAnsi"/>
        </w:rPr>
        <w:t xml:space="preserve"> Researchers and clinicians can use these results </w:t>
      </w:r>
      <w:r w:rsidR="00DC26E4" w:rsidRPr="00270ADC">
        <w:rPr>
          <w:rFonts w:asciiTheme="minorHAnsi" w:hAnsiTheme="minorHAnsi"/>
        </w:rPr>
        <w:t xml:space="preserve">to further explore </w:t>
      </w:r>
      <w:r w:rsidR="00030E8E" w:rsidRPr="00270ADC">
        <w:rPr>
          <w:rFonts w:asciiTheme="minorHAnsi" w:hAnsiTheme="minorHAnsi"/>
        </w:rPr>
        <w:t xml:space="preserve">factors that </w:t>
      </w:r>
      <w:r w:rsidR="00270ADC" w:rsidRPr="00270ADC">
        <w:rPr>
          <w:rFonts w:asciiTheme="minorHAnsi" w:hAnsiTheme="minorHAnsi"/>
        </w:rPr>
        <w:t xml:space="preserve">mediate burn survivors’ ability to access </w:t>
      </w:r>
      <w:r w:rsidR="00270ADC">
        <w:rPr>
          <w:rFonts w:asciiTheme="minorHAnsi" w:hAnsiTheme="minorHAnsi"/>
        </w:rPr>
        <w:t xml:space="preserve">inpatient </w:t>
      </w:r>
      <w:r w:rsidR="00270ADC" w:rsidRPr="00270ADC">
        <w:rPr>
          <w:rFonts w:asciiTheme="minorHAnsi" w:hAnsiTheme="minorHAnsi"/>
        </w:rPr>
        <w:t>rehabilitation care and clinical outcomes</w:t>
      </w:r>
      <w:r w:rsidR="00A44396" w:rsidRPr="00270ADC">
        <w:rPr>
          <w:rFonts w:asciiTheme="minorHAnsi" w:hAnsiTheme="minorHAnsi"/>
        </w:rPr>
        <w:t>.</w:t>
      </w:r>
      <w:r w:rsidR="0083263A">
        <w:rPr>
          <w:rFonts w:asciiTheme="minorHAnsi" w:hAnsiTheme="minorHAnsi"/>
        </w:rPr>
        <w:t xml:space="preserve"> </w:t>
      </w:r>
    </w:p>
    <w:p w14:paraId="00AFFD16" w14:textId="751D2D39" w:rsidR="00E41616" w:rsidRDefault="00622485" w:rsidP="00E41616">
      <w:pPr>
        <w:pStyle w:val="Heading3"/>
      </w:pPr>
      <w:r>
        <w:t xml:space="preserve">Reference </w:t>
      </w:r>
    </w:p>
    <w:p w14:paraId="0B7CCCBC" w14:textId="1F07673C" w:rsidR="00E41616" w:rsidRPr="00C8628B" w:rsidRDefault="00187748" w:rsidP="0068344B">
      <w:pPr>
        <w:pStyle w:val="Heading3"/>
        <w:ind w:left="140"/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</w:pP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Oh, J., Fernando, A., Sibbett, S., Carrougher, G. J., Stewart, B. T., Mandell, S. P., Pham, T. N., &amp; Gibran, N. S.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(20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21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).</w:t>
      </w:r>
      <w:r w:rsidR="000D09C6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Impact of the </w:t>
      </w:r>
      <w:r w:rsidR="00DB20C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A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ffordable </w:t>
      </w:r>
      <w:r w:rsidR="00DB20C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C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are </w:t>
      </w:r>
      <w:r w:rsidR="00DB20C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A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ct’s Medicaid expansion on burn outcomes and disposition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. </w:t>
      </w:r>
      <w:r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Burns</w:t>
      </w:r>
      <w:r w:rsidR="00622485" w:rsidRPr="00C8628B"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 xml:space="preserve">, </w:t>
      </w:r>
      <w:r w:rsidR="00916EA3"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4</w:t>
      </w:r>
      <w:r>
        <w:rPr>
          <w:rFonts w:asciiTheme="minorHAnsi" w:eastAsiaTheme="minorHAnsi" w:hAnsiTheme="minorHAnsi"/>
          <w:b w:val="0"/>
          <w:i/>
          <w:iCs/>
          <w:noProof w:val="0"/>
          <w:color w:val="auto"/>
          <w:sz w:val="22"/>
          <w:szCs w:val="20"/>
        </w:rPr>
        <w:t>7</w:t>
      </w:r>
      <w:r w:rsidR="00622485" w:rsidRPr="0068344B"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>,</w:t>
      </w:r>
      <w:r>
        <w:rPr>
          <w:rFonts w:asciiTheme="minorHAnsi" w:eastAsiaTheme="minorHAnsi" w:hAnsiTheme="minorHAnsi"/>
          <w:b w:val="0"/>
          <w:noProof w:val="0"/>
          <w:color w:val="auto"/>
          <w:sz w:val="22"/>
          <w:szCs w:val="20"/>
        </w:rPr>
        <w:t xml:space="preserve"> 35-41</w:t>
      </w:r>
      <w:r w:rsidR="00622485" w:rsidRPr="0068344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Cs w:val="24"/>
        </w:rPr>
        <w:t>.</w:t>
      </w:r>
      <w:r w:rsidR="00622485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Cs w:val="24"/>
        </w:rPr>
        <w:t xml:space="preserve"> </w:t>
      </w:r>
      <w:r w:rsidR="00622485" w:rsidRPr="00C8628B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[</w:t>
      </w:r>
      <w:r w:rsidRPr="00187748"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https://pubmed.ncbi.nlm.nih.gov/33246670/</w:t>
      </w:r>
      <w:r>
        <w:rPr>
          <w:rFonts w:asciiTheme="minorHAnsi" w:eastAsia="Helvetica,Times New Roman" w:hAnsiTheme="minorHAnsi" w:cs="Times New Roman"/>
          <w:b w:val="0"/>
          <w:bCs w:val="0"/>
          <w:noProof w:val="0"/>
          <w:color w:val="auto"/>
          <w:sz w:val="22"/>
          <w:szCs w:val="22"/>
        </w:rPr>
        <w:t>]</w:t>
      </w:r>
    </w:p>
    <w:p w14:paraId="29B6E8C4" w14:textId="3825EC65" w:rsidR="00A871C6" w:rsidRPr="00A871C6" w:rsidRDefault="00622485" w:rsidP="0068344B">
      <w:pPr>
        <w:ind w:firstLine="140"/>
      </w:pPr>
      <w:r w:rsidRPr="0068344B">
        <w:rPr>
          <w:rFonts w:ascii="Arial Narrow" w:eastAsiaTheme="majorEastAsia" w:hAnsi="Arial Narrow" w:cstheme="minorHAnsi"/>
          <w:noProof/>
          <w:color w:val="006F42"/>
          <w:sz w:val="24"/>
          <w:szCs w:val="26"/>
        </w:rPr>
        <w:t>Disclaimer</w:t>
      </w:r>
    </w:p>
    <w:p w14:paraId="4F39F5EE" w14:textId="55D65C37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</w:t>
      </w:r>
      <w:r w:rsidR="005D6756">
        <w:rPr>
          <w:color w:val="000000" w:themeColor="text1"/>
          <w:szCs w:val="18"/>
        </w:rPr>
        <w:t>s</w:t>
      </w:r>
      <w:r w:rsidRPr="00AE5EFD">
        <w:rPr>
          <w:color w:val="000000" w:themeColor="text1"/>
          <w:szCs w:val="18"/>
        </w:rPr>
        <w:t xml:space="preserve"> 90DP0082</w:t>
      </w:r>
      <w:r w:rsidR="005D6756">
        <w:rPr>
          <w:color w:val="000000" w:themeColor="text1"/>
          <w:szCs w:val="18"/>
        </w:rPr>
        <w:t xml:space="preserve"> and </w:t>
      </w:r>
      <w:r w:rsidR="005D6756" w:rsidRPr="005D6756">
        <w:rPr>
          <w:color w:val="000000" w:themeColor="text1"/>
          <w:szCs w:val="18"/>
        </w:rPr>
        <w:t>#90DPBU0004,</w:t>
      </w:r>
      <w:r w:rsidRPr="00AE5EFD">
        <w:rPr>
          <w:color w:val="000000" w:themeColor="text1"/>
          <w:szCs w:val="18"/>
        </w:rPr>
        <w:t xml:space="preserve">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46A8" w14:textId="77777777" w:rsidR="0070048C" w:rsidRDefault="0070048C">
      <w:pPr>
        <w:spacing w:before="0" w:after="0" w:line="240" w:lineRule="auto"/>
      </w:pPr>
      <w:r>
        <w:separator/>
      </w:r>
    </w:p>
  </w:endnote>
  <w:endnote w:type="continuationSeparator" w:id="0">
    <w:p w14:paraId="45577967" w14:textId="77777777" w:rsidR="0070048C" w:rsidRDefault="0070048C">
      <w:pPr>
        <w:spacing w:before="0" w:after="0" w:line="240" w:lineRule="auto"/>
      </w:pPr>
      <w:r>
        <w:continuationSeparator/>
      </w:r>
    </w:p>
  </w:endnote>
  <w:endnote w:type="continuationNotice" w:id="1">
    <w:p w14:paraId="75D14927" w14:textId="77777777" w:rsidR="0070048C" w:rsidRDefault="0070048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08620E" w:rsidP="00D73901">
    <w:pPr>
      <w:pStyle w:val="Header"/>
      <w:shd w:val="clear" w:color="auto" w:fill="197CBD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2125" w14:textId="77777777" w:rsidR="0070048C" w:rsidRPr="006C7FDE" w:rsidRDefault="0070048C" w:rsidP="006C7FDE">
      <w:pPr>
        <w:pStyle w:val="Footer"/>
      </w:pPr>
    </w:p>
  </w:footnote>
  <w:footnote w:type="continuationSeparator" w:id="0">
    <w:p w14:paraId="5ADD2106" w14:textId="77777777" w:rsidR="0070048C" w:rsidRPr="006C7FDE" w:rsidRDefault="0070048C" w:rsidP="006C7FDE">
      <w:pPr>
        <w:pStyle w:val="Footer"/>
      </w:pPr>
    </w:p>
  </w:footnote>
  <w:footnote w:type="continuationNotice" w:id="1">
    <w:p w14:paraId="30C4C349" w14:textId="77777777" w:rsidR="0070048C" w:rsidRDefault="0070048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D73901">
    <w:pPr>
      <w:pStyle w:val="Header"/>
      <w:shd w:val="clear" w:color="auto" w:fill="3FB79B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16A3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8C5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F63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9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49E76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2B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E2A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305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69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2387E"/>
    <w:rsid w:val="00030E8E"/>
    <w:rsid w:val="00036597"/>
    <w:rsid w:val="00040F2A"/>
    <w:rsid w:val="0004123D"/>
    <w:rsid w:val="00057592"/>
    <w:rsid w:val="0007334C"/>
    <w:rsid w:val="00080047"/>
    <w:rsid w:val="0008620E"/>
    <w:rsid w:val="000B1BE7"/>
    <w:rsid w:val="000C63F6"/>
    <w:rsid w:val="000D09C6"/>
    <w:rsid w:val="000F205C"/>
    <w:rsid w:val="000F6C8A"/>
    <w:rsid w:val="000F7D73"/>
    <w:rsid w:val="00101253"/>
    <w:rsid w:val="00105E82"/>
    <w:rsid w:val="00113369"/>
    <w:rsid w:val="00113EDB"/>
    <w:rsid w:val="00117A29"/>
    <w:rsid w:val="00117A90"/>
    <w:rsid w:val="00127E75"/>
    <w:rsid w:val="001337EF"/>
    <w:rsid w:val="00147988"/>
    <w:rsid w:val="00154AD4"/>
    <w:rsid w:val="00157858"/>
    <w:rsid w:val="001725AA"/>
    <w:rsid w:val="00172EFD"/>
    <w:rsid w:val="00183D6A"/>
    <w:rsid w:val="001855C0"/>
    <w:rsid w:val="00187748"/>
    <w:rsid w:val="001A558E"/>
    <w:rsid w:val="001B4D9E"/>
    <w:rsid w:val="001B6EEE"/>
    <w:rsid w:val="001C6E06"/>
    <w:rsid w:val="001E236C"/>
    <w:rsid w:val="001F5587"/>
    <w:rsid w:val="00202C66"/>
    <w:rsid w:val="002166DC"/>
    <w:rsid w:val="00244070"/>
    <w:rsid w:val="00264ECC"/>
    <w:rsid w:val="0026577E"/>
    <w:rsid w:val="00270784"/>
    <w:rsid w:val="00270ADC"/>
    <w:rsid w:val="002730BC"/>
    <w:rsid w:val="00274C6F"/>
    <w:rsid w:val="002A7453"/>
    <w:rsid w:val="002B097A"/>
    <w:rsid w:val="002B0D6A"/>
    <w:rsid w:val="002D3B6D"/>
    <w:rsid w:val="002E3CBE"/>
    <w:rsid w:val="002E5577"/>
    <w:rsid w:val="00305620"/>
    <w:rsid w:val="003167A0"/>
    <w:rsid w:val="00317B84"/>
    <w:rsid w:val="00321A6B"/>
    <w:rsid w:val="00322FCA"/>
    <w:rsid w:val="00332AB9"/>
    <w:rsid w:val="00343664"/>
    <w:rsid w:val="003455C2"/>
    <w:rsid w:val="00346CD8"/>
    <w:rsid w:val="003616EC"/>
    <w:rsid w:val="003655ED"/>
    <w:rsid w:val="00372AA6"/>
    <w:rsid w:val="00380DCF"/>
    <w:rsid w:val="003812EA"/>
    <w:rsid w:val="00384810"/>
    <w:rsid w:val="00387B3F"/>
    <w:rsid w:val="00394F59"/>
    <w:rsid w:val="003B103D"/>
    <w:rsid w:val="003B767C"/>
    <w:rsid w:val="003D451D"/>
    <w:rsid w:val="00423930"/>
    <w:rsid w:val="0043355B"/>
    <w:rsid w:val="00445D1A"/>
    <w:rsid w:val="004663F7"/>
    <w:rsid w:val="004709C0"/>
    <w:rsid w:val="00486F57"/>
    <w:rsid w:val="0049270A"/>
    <w:rsid w:val="00495409"/>
    <w:rsid w:val="004A0C59"/>
    <w:rsid w:val="004A3EE8"/>
    <w:rsid w:val="004B3B8B"/>
    <w:rsid w:val="004B40FC"/>
    <w:rsid w:val="004B71D3"/>
    <w:rsid w:val="004C280F"/>
    <w:rsid w:val="004C6036"/>
    <w:rsid w:val="004D4CC5"/>
    <w:rsid w:val="004F7772"/>
    <w:rsid w:val="00522108"/>
    <w:rsid w:val="00525A6A"/>
    <w:rsid w:val="00540132"/>
    <w:rsid w:val="005439A8"/>
    <w:rsid w:val="00553A11"/>
    <w:rsid w:val="00557B58"/>
    <w:rsid w:val="005657B4"/>
    <w:rsid w:val="005946AE"/>
    <w:rsid w:val="005D2332"/>
    <w:rsid w:val="005D6756"/>
    <w:rsid w:val="005E2AA6"/>
    <w:rsid w:val="005E3859"/>
    <w:rsid w:val="00604617"/>
    <w:rsid w:val="00615CAD"/>
    <w:rsid w:val="00622485"/>
    <w:rsid w:val="0064519B"/>
    <w:rsid w:val="00653260"/>
    <w:rsid w:val="0066558D"/>
    <w:rsid w:val="00672A0F"/>
    <w:rsid w:val="00673FEA"/>
    <w:rsid w:val="00675B32"/>
    <w:rsid w:val="0068344B"/>
    <w:rsid w:val="006919A4"/>
    <w:rsid w:val="00691B07"/>
    <w:rsid w:val="006B5AB1"/>
    <w:rsid w:val="006C4AAA"/>
    <w:rsid w:val="006C7FDE"/>
    <w:rsid w:val="006D6CC9"/>
    <w:rsid w:val="006E1CAF"/>
    <w:rsid w:val="006E6158"/>
    <w:rsid w:val="006F31FB"/>
    <w:rsid w:val="0070048C"/>
    <w:rsid w:val="007034C5"/>
    <w:rsid w:val="007126B2"/>
    <w:rsid w:val="00736FCA"/>
    <w:rsid w:val="00746B0D"/>
    <w:rsid w:val="00770556"/>
    <w:rsid w:val="0077583F"/>
    <w:rsid w:val="00793240"/>
    <w:rsid w:val="007B0DF8"/>
    <w:rsid w:val="007B17CB"/>
    <w:rsid w:val="007B64E2"/>
    <w:rsid w:val="007B71FB"/>
    <w:rsid w:val="007C71D6"/>
    <w:rsid w:val="007D4E58"/>
    <w:rsid w:val="007E1081"/>
    <w:rsid w:val="007E6A41"/>
    <w:rsid w:val="008034F6"/>
    <w:rsid w:val="008141CC"/>
    <w:rsid w:val="0083263A"/>
    <w:rsid w:val="00835888"/>
    <w:rsid w:val="0084779C"/>
    <w:rsid w:val="008567C5"/>
    <w:rsid w:val="00861210"/>
    <w:rsid w:val="00864AFC"/>
    <w:rsid w:val="00866F28"/>
    <w:rsid w:val="008D6A74"/>
    <w:rsid w:val="008D7A43"/>
    <w:rsid w:val="008F1C67"/>
    <w:rsid w:val="008F230B"/>
    <w:rsid w:val="008F4F17"/>
    <w:rsid w:val="00914608"/>
    <w:rsid w:val="009154AD"/>
    <w:rsid w:val="00916D9C"/>
    <w:rsid w:val="00916EA3"/>
    <w:rsid w:val="00925EF3"/>
    <w:rsid w:val="0093353B"/>
    <w:rsid w:val="009435FC"/>
    <w:rsid w:val="00964ACB"/>
    <w:rsid w:val="0097551C"/>
    <w:rsid w:val="009905E0"/>
    <w:rsid w:val="00996138"/>
    <w:rsid w:val="009C404A"/>
    <w:rsid w:val="009D05E2"/>
    <w:rsid w:val="009F7207"/>
    <w:rsid w:val="009F7EA4"/>
    <w:rsid w:val="00A32137"/>
    <w:rsid w:val="00A34025"/>
    <w:rsid w:val="00A3453C"/>
    <w:rsid w:val="00A44396"/>
    <w:rsid w:val="00A570FB"/>
    <w:rsid w:val="00A76007"/>
    <w:rsid w:val="00A83B89"/>
    <w:rsid w:val="00A871C6"/>
    <w:rsid w:val="00AD5422"/>
    <w:rsid w:val="00AD689F"/>
    <w:rsid w:val="00AE5027"/>
    <w:rsid w:val="00AE5EFD"/>
    <w:rsid w:val="00B178C2"/>
    <w:rsid w:val="00B329BC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A7086"/>
    <w:rsid w:val="00BB7C0B"/>
    <w:rsid w:val="00BD512C"/>
    <w:rsid w:val="00BD51FF"/>
    <w:rsid w:val="00C235C4"/>
    <w:rsid w:val="00C30ED8"/>
    <w:rsid w:val="00C350DC"/>
    <w:rsid w:val="00C467E9"/>
    <w:rsid w:val="00C52204"/>
    <w:rsid w:val="00C53D7C"/>
    <w:rsid w:val="00C60D9C"/>
    <w:rsid w:val="00C64EAE"/>
    <w:rsid w:val="00C70295"/>
    <w:rsid w:val="00C81849"/>
    <w:rsid w:val="00C84DC0"/>
    <w:rsid w:val="00C8628B"/>
    <w:rsid w:val="00C8695F"/>
    <w:rsid w:val="00CA0132"/>
    <w:rsid w:val="00CB0A77"/>
    <w:rsid w:val="00CB234B"/>
    <w:rsid w:val="00CD2712"/>
    <w:rsid w:val="00CD5973"/>
    <w:rsid w:val="00CE77B2"/>
    <w:rsid w:val="00D202B9"/>
    <w:rsid w:val="00D216F1"/>
    <w:rsid w:val="00D21BC1"/>
    <w:rsid w:val="00D22F4B"/>
    <w:rsid w:val="00D268AC"/>
    <w:rsid w:val="00D30ABB"/>
    <w:rsid w:val="00D377BC"/>
    <w:rsid w:val="00D40AB9"/>
    <w:rsid w:val="00D41DF4"/>
    <w:rsid w:val="00D45567"/>
    <w:rsid w:val="00D559E9"/>
    <w:rsid w:val="00D61860"/>
    <w:rsid w:val="00D70D28"/>
    <w:rsid w:val="00D73901"/>
    <w:rsid w:val="00D84037"/>
    <w:rsid w:val="00DB20CB"/>
    <w:rsid w:val="00DC14D1"/>
    <w:rsid w:val="00DC26E4"/>
    <w:rsid w:val="00DC58B2"/>
    <w:rsid w:val="00DD5060"/>
    <w:rsid w:val="00DD5BDA"/>
    <w:rsid w:val="00DD72EC"/>
    <w:rsid w:val="00DE232E"/>
    <w:rsid w:val="00DE424D"/>
    <w:rsid w:val="00DF28A0"/>
    <w:rsid w:val="00E25C7C"/>
    <w:rsid w:val="00E31C28"/>
    <w:rsid w:val="00E41616"/>
    <w:rsid w:val="00E45CFB"/>
    <w:rsid w:val="00E4784E"/>
    <w:rsid w:val="00E71F67"/>
    <w:rsid w:val="00E836BB"/>
    <w:rsid w:val="00E83AA6"/>
    <w:rsid w:val="00E9315B"/>
    <w:rsid w:val="00E95262"/>
    <w:rsid w:val="00EA2AAD"/>
    <w:rsid w:val="00EE108E"/>
    <w:rsid w:val="00EF53AC"/>
    <w:rsid w:val="00F04BE5"/>
    <w:rsid w:val="00F103AB"/>
    <w:rsid w:val="00F15167"/>
    <w:rsid w:val="00F17CEE"/>
    <w:rsid w:val="00F23D48"/>
    <w:rsid w:val="00F3685C"/>
    <w:rsid w:val="00F57594"/>
    <w:rsid w:val="00F831BD"/>
    <w:rsid w:val="00FA28FF"/>
    <w:rsid w:val="00FD742F"/>
    <w:rsid w:val="00FF2845"/>
    <w:rsid w:val="00FF2E0B"/>
    <w:rsid w:val="1A3165EF"/>
    <w:rsid w:val="1ABDE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B63054-F1C2-4447-88B2-7E3DB8A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2475</Characters>
  <Application>Microsoft Office Word</Application>
  <DocSecurity>0</DocSecurity>
  <Lines>20</Lines>
  <Paragraphs>5</Paragraphs>
  <ScaleCrop>false</ScaleCrop>
  <Company>American Institutes for Research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3</cp:revision>
  <cp:lastPrinted>2014-09-23T15:34:00Z</cp:lastPrinted>
  <dcterms:created xsi:type="dcterms:W3CDTF">2021-10-22T18:37:00Z</dcterms:created>
  <dcterms:modified xsi:type="dcterms:W3CDTF">2021-10-22T18:37:00Z</dcterms:modified>
</cp:coreProperties>
</file>