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54758D">
      <w:pPr>
        <w:pStyle w:val="Log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303E6F80" w14:textId="77777777" w:rsidR="006C708C" w:rsidRDefault="006C708C" w:rsidP="006C708C">
      <w:pPr>
        <w:pStyle w:val="Heading2"/>
        <w:spacing w:before="0" w:after="120"/>
      </w:pPr>
      <w:bookmarkStart w:id="0" w:name="_Hlk10532317"/>
      <w:r>
        <w:t xml:space="preserve">The Impact of Body Mass Index </w:t>
      </w:r>
    </w:p>
    <w:p w14:paraId="1C004F0E" w14:textId="54ADF28A" w:rsidR="00615CAD" w:rsidRPr="00A3453C" w:rsidRDefault="006C708C" w:rsidP="006C708C">
      <w:pPr>
        <w:pStyle w:val="Heading2"/>
        <w:spacing w:before="0" w:after="120"/>
      </w:pPr>
      <w:r>
        <w:t>on One-Year Mortality After Spinal Cord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0289EBC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43692C">
        <w:rPr>
          <w:rFonts w:ascii="Calibri" w:hAnsi="Calibri"/>
          <w:b w:val="0"/>
          <w:color w:val="auto"/>
          <w:sz w:val="22"/>
        </w:rPr>
        <w:t>assess</w:t>
      </w:r>
      <w:r w:rsidR="00400ECA">
        <w:rPr>
          <w:rFonts w:ascii="Calibri" w:hAnsi="Calibri"/>
          <w:b w:val="0"/>
          <w:color w:val="auto"/>
          <w:sz w:val="22"/>
        </w:rPr>
        <w:t xml:space="preserve"> the </w:t>
      </w:r>
      <w:r w:rsidR="0043692C">
        <w:rPr>
          <w:rFonts w:ascii="Calibri" w:hAnsi="Calibri"/>
          <w:b w:val="0"/>
          <w:color w:val="auto"/>
          <w:sz w:val="22"/>
        </w:rPr>
        <w:t>link</w:t>
      </w:r>
      <w:r w:rsidR="00400ECA">
        <w:rPr>
          <w:rFonts w:ascii="Calibri" w:hAnsi="Calibri"/>
          <w:b w:val="0"/>
          <w:color w:val="auto"/>
          <w:sz w:val="22"/>
        </w:rPr>
        <w:t xml:space="preserve"> between body mass index (BMI) and one-year mortality among people who survived the first 90 days after spinal cord injury (SCI).</w:t>
      </w:r>
      <w:r w:rsidR="0043692C">
        <w:rPr>
          <w:rFonts w:ascii="Calibri" w:hAnsi="Calibri"/>
          <w:b w:val="0"/>
          <w:color w:val="auto"/>
          <w:sz w:val="22"/>
        </w:rPr>
        <w:t xml:space="preserve"> </w:t>
      </w:r>
      <w:r w:rsidR="0043692C" w:rsidRPr="005A42D5">
        <w:rPr>
          <w:rFonts w:ascii="Calibri" w:hAnsi="Calibri"/>
          <w:b w:val="0"/>
          <w:color w:val="auto"/>
          <w:sz w:val="22"/>
        </w:rPr>
        <w:t>The first year after SCI has a significantly higher mortality rate than the following years. To improve life expectancy of people with SCI, it is important to identify and mortality risk factors. While</w:t>
      </w:r>
      <w:r w:rsidR="0043692C">
        <w:rPr>
          <w:rFonts w:ascii="Calibri" w:hAnsi="Calibri"/>
          <w:b w:val="0"/>
          <w:color w:val="auto"/>
          <w:sz w:val="22"/>
        </w:rPr>
        <w:t xml:space="preserve"> </w:t>
      </w:r>
      <w:r w:rsidR="0054758D">
        <w:rPr>
          <w:rFonts w:ascii="Calibri" w:hAnsi="Calibri"/>
          <w:b w:val="0"/>
          <w:color w:val="auto"/>
          <w:sz w:val="22"/>
        </w:rPr>
        <w:t xml:space="preserve">a high </w:t>
      </w:r>
      <w:r w:rsidR="0043692C">
        <w:rPr>
          <w:rFonts w:ascii="Calibri" w:hAnsi="Calibri"/>
          <w:b w:val="0"/>
          <w:color w:val="auto"/>
          <w:sz w:val="22"/>
        </w:rPr>
        <w:t>BMI</w:t>
      </w:r>
      <w:r w:rsidR="0054758D">
        <w:rPr>
          <w:rFonts w:ascii="Calibri" w:hAnsi="Calibri"/>
          <w:b w:val="0"/>
          <w:color w:val="auto"/>
          <w:sz w:val="22"/>
        </w:rPr>
        <w:t xml:space="preserve"> </w:t>
      </w:r>
      <w:r w:rsidR="003C0589">
        <w:rPr>
          <w:rFonts w:ascii="Calibri" w:hAnsi="Calibri"/>
          <w:b w:val="0"/>
          <w:color w:val="auto"/>
          <w:sz w:val="22"/>
        </w:rPr>
        <w:t>is</w:t>
      </w:r>
      <w:r w:rsidR="0043692C">
        <w:rPr>
          <w:rFonts w:ascii="Calibri" w:hAnsi="Calibri"/>
          <w:b w:val="0"/>
          <w:color w:val="auto"/>
          <w:sz w:val="22"/>
        </w:rPr>
        <w:t xml:space="preserve"> linked to increased mortality risk in the general population, little is known about this </w:t>
      </w:r>
      <w:r w:rsidR="003C0589">
        <w:rPr>
          <w:rFonts w:ascii="Calibri" w:hAnsi="Calibri"/>
          <w:b w:val="0"/>
          <w:color w:val="auto"/>
          <w:sz w:val="22"/>
        </w:rPr>
        <w:t>relationship</w:t>
      </w:r>
      <w:r w:rsidR="0043692C">
        <w:rPr>
          <w:rFonts w:ascii="Calibri" w:hAnsi="Calibri"/>
          <w:b w:val="0"/>
          <w:color w:val="auto"/>
          <w:sz w:val="22"/>
        </w:rPr>
        <w:t xml:space="preserve"> among people with SCI.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4B8F9B02" w:rsidR="00A1328A" w:rsidRPr="00A1328A" w:rsidRDefault="00A1328A" w:rsidP="00196C46">
      <w:pPr>
        <w:ind w:left="90"/>
      </w:pPr>
      <w:r>
        <w:t>This study found</w:t>
      </w:r>
      <w:r w:rsidR="003C0589">
        <w:t xml:space="preserve"> that people with obesity who experience an </w:t>
      </w:r>
      <w:r w:rsidR="00433BC5">
        <w:t>S</w:t>
      </w:r>
      <w:r w:rsidR="003C0589">
        <w:t>CI need special attention to prevent early mortality. The obese group in the study had a higher mortality risk (3.5%) than those with normal weight (1.8%).</w:t>
      </w:r>
      <w:r w:rsidR="000750AC">
        <w:t xml:space="preserve"> </w:t>
      </w:r>
      <w:r w:rsidR="00CD6548">
        <w:t xml:space="preserve">Additionally, </w:t>
      </w:r>
      <w:r w:rsidR="00CD6548" w:rsidRPr="00CD6548">
        <w:rPr>
          <w:rFonts w:cstheme="minorHAnsi"/>
          <w:color w:val="212121"/>
          <w:shd w:val="clear" w:color="auto" w:fill="FFFFFF"/>
        </w:rPr>
        <w:t>t</w:t>
      </w:r>
      <w:r w:rsidR="00CD6548" w:rsidRPr="00CD6548">
        <w:rPr>
          <w:rFonts w:cstheme="minorHAnsi"/>
          <w:color w:val="212121"/>
          <w:shd w:val="clear" w:color="auto" w:fill="FFFFFF"/>
        </w:rPr>
        <w:t>he most frequent causes of death for people with obesity were infective and parasitic diseases and respiratory diseases, while respiratory diseases were the most frequent for people with other BMI statuses.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4BF3B77E" w:rsidR="00196C46" w:rsidRPr="00196C46" w:rsidRDefault="00196C46" w:rsidP="00196C46">
      <w:pPr>
        <w:ind w:left="90"/>
      </w:pPr>
      <w:r>
        <w:t>Individuals w</w:t>
      </w:r>
      <w:r w:rsidR="0051767B">
        <w:t xml:space="preserve">ho had an </w:t>
      </w:r>
      <w:r w:rsidR="0051767B" w:rsidRPr="0051767B">
        <w:t>SCI</w:t>
      </w:r>
      <w:r w:rsidR="00A1793C" w:rsidRPr="0051767B">
        <w:t xml:space="preserve"> </w:t>
      </w:r>
      <w:r w:rsidRPr="0051767B">
        <w:t>(n=</w:t>
      </w:r>
      <w:r w:rsidR="0051767B" w:rsidRPr="0051767B">
        <w:t>6,640</w:t>
      </w:r>
      <w:r w:rsidRPr="0051767B">
        <w:t>)</w:t>
      </w:r>
      <w:r w:rsidR="0051767B" w:rsidRPr="0051767B">
        <w:t xml:space="preserve"> between October 2006 and March 2017, from eighteen SCI Model Systems centers throughout the United States.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2FABDBFC" w:rsidR="00196C46" w:rsidRPr="00196C46" w:rsidRDefault="00196C46" w:rsidP="00196C46">
      <w:pPr>
        <w:ind w:left="90"/>
      </w:pPr>
      <w:r>
        <w:t xml:space="preserve">This </w:t>
      </w:r>
      <w:r w:rsidR="0043692C">
        <w:t xml:space="preserve">cohort </w:t>
      </w:r>
      <w:r>
        <w:t>study was a</w:t>
      </w:r>
      <w:r w:rsidR="0043692C">
        <w:t xml:space="preserve"> secondary analysis of data from the National SCIMS Database.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5ECA1BB6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6C708C">
        <w:rPr>
          <w:rFonts w:asciiTheme="minorHAnsi" w:hAnsiTheme="minorHAnsi"/>
          <w:b w:val="0"/>
          <w:color w:val="auto"/>
          <w:sz w:val="22"/>
          <w:szCs w:val="22"/>
        </w:rPr>
        <w:t>SC</w:t>
      </w:r>
      <w:r w:rsidRPr="00196C46">
        <w:rPr>
          <w:rFonts w:asciiTheme="minorHAnsi" w:hAnsiTheme="minorHAnsi"/>
          <w:b w:val="0"/>
          <w:color w:val="auto"/>
          <w:sz w:val="22"/>
          <w:szCs w:val="22"/>
        </w:rPr>
        <w:t>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4B465D">
        <w:rPr>
          <w:rFonts w:asciiTheme="minorHAnsi" w:hAnsiTheme="minorHAnsi"/>
          <w:b w:val="0"/>
          <w:color w:val="auto"/>
          <w:sz w:val="22"/>
          <w:szCs w:val="22"/>
        </w:rPr>
        <w:t xml:space="preserve"> why</w:t>
      </w:r>
      <w:r w:rsidR="00EB538A">
        <w:rPr>
          <w:rFonts w:asciiTheme="minorHAnsi" w:hAnsiTheme="minorHAnsi"/>
          <w:b w:val="0"/>
          <w:color w:val="auto"/>
          <w:sz w:val="22"/>
          <w:szCs w:val="22"/>
        </w:rPr>
        <w:t xml:space="preserve"> BMI can be</w:t>
      </w:r>
      <w:r w:rsidR="005A42D5">
        <w:rPr>
          <w:rFonts w:asciiTheme="minorHAnsi" w:hAnsiTheme="minorHAnsi"/>
          <w:b w:val="0"/>
          <w:color w:val="auto"/>
          <w:sz w:val="22"/>
          <w:szCs w:val="22"/>
        </w:rPr>
        <w:t xml:space="preserve"> a</w:t>
      </w:r>
      <w:r w:rsidR="00EB538A">
        <w:rPr>
          <w:rFonts w:asciiTheme="minorHAnsi" w:hAnsiTheme="minorHAnsi"/>
          <w:b w:val="0"/>
          <w:color w:val="auto"/>
          <w:sz w:val="22"/>
          <w:szCs w:val="22"/>
        </w:rPr>
        <w:t xml:space="preserve"> risk factor for increased risk of mortality following an SCI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. Practitioners can use the</w:t>
      </w:r>
      <w:r w:rsidR="00653777">
        <w:rPr>
          <w:rFonts w:asciiTheme="minorHAnsi" w:hAnsiTheme="minorHAnsi"/>
          <w:b w:val="0"/>
          <w:color w:val="auto"/>
          <w:sz w:val="22"/>
          <w:szCs w:val="22"/>
        </w:rPr>
        <w:t>se findings</w:t>
      </w:r>
      <w:r w:rsidR="00B65EC7">
        <w:rPr>
          <w:rFonts w:asciiTheme="minorHAnsi" w:hAnsiTheme="minorHAnsi"/>
          <w:b w:val="0"/>
          <w:color w:val="auto"/>
          <w:sz w:val="22"/>
          <w:szCs w:val="22"/>
        </w:rPr>
        <w:t xml:space="preserve"> to</w:t>
      </w:r>
      <w:r w:rsidR="005A42D5">
        <w:rPr>
          <w:rFonts w:asciiTheme="minorHAnsi" w:hAnsiTheme="minorHAnsi"/>
          <w:b w:val="0"/>
          <w:color w:val="auto"/>
          <w:sz w:val="22"/>
          <w:szCs w:val="22"/>
        </w:rPr>
        <w:t xml:space="preserve"> inform future research investigating factors that contribute to higher mortality after SCI, such as preexisting conditions and other illnesses occurring at the same time (i.e., comorbidities).</w:t>
      </w:r>
      <w:r w:rsidR="00CD6548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should also consider targeting individuals with obesity at the acute care setting for weight management to prevent premature deaths in the SCI population.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5ED214F" w:rsidR="0075592A" w:rsidRPr="008067DC" w:rsidRDefault="008067DC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Wen, H., DeVivo, M. J., Mehta, T., Baidwan, N.</w:t>
      </w:r>
      <w:r w:rsidR="0018793D">
        <w:rPr>
          <w:rFonts w:ascii="Calibri" w:eastAsia="Calibri" w:hAnsi="Calibri" w:cs="Calibri"/>
        </w:rPr>
        <w:t xml:space="preserve"> K.</w:t>
      </w:r>
      <w:r>
        <w:rPr>
          <w:rFonts w:ascii="Calibri" w:eastAsia="Calibri" w:hAnsi="Calibri" w:cs="Calibri"/>
        </w:rPr>
        <w:t>, &amp; Chen, Y</w:t>
      </w:r>
      <w:r w:rsidR="00E05CBC">
        <w:rPr>
          <w:rFonts w:ascii="Calibri" w:eastAsia="Calibri" w:hAnsi="Calibri" w:cs="Calibri"/>
        </w:rPr>
        <w:t>.</w:t>
      </w:r>
      <w:r w:rsidR="001C0D0C" w:rsidRPr="00E05CBC">
        <w:rPr>
          <w:rFonts w:ascii="Calibri" w:eastAsia="Calibri" w:hAnsi="Calibri" w:cs="Calibri"/>
        </w:rPr>
        <w:t xml:space="preserve"> (20</w:t>
      </w:r>
      <w:r w:rsidR="0018793D">
        <w:rPr>
          <w:rFonts w:ascii="Calibri" w:eastAsia="Calibri" w:hAnsi="Calibri" w:cs="Calibri"/>
        </w:rPr>
        <w:t>21</w:t>
      </w:r>
      <w:r w:rsidR="001C0D0C" w:rsidRPr="00E05CB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The impact of body mass index on one-year mortality after spinal cord injury</w:t>
      </w:r>
      <w:r w:rsidR="001C0D0C" w:rsidRPr="00E05CB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The Journal of Spinal Cord Medicine</w:t>
      </w:r>
      <w:r w:rsidR="00CD6548">
        <w:rPr>
          <w:rFonts w:ascii="Calibri" w:eastAsia="Calibri" w:hAnsi="Calibri" w:cs="Calibri"/>
          <w:i/>
        </w:rPr>
        <w:t>,</w:t>
      </w:r>
      <w:r w:rsidR="0018793D">
        <w:rPr>
          <w:rFonts w:ascii="Calibri" w:eastAsia="Calibri" w:hAnsi="Calibri" w:cs="Calibri"/>
        </w:rPr>
        <w:t xml:space="preserve"> </w:t>
      </w:r>
      <w:r w:rsidR="0018793D" w:rsidRPr="00CD6548">
        <w:rPr>
          <w:rFonts w:ascii="Calibri" w:eastAsia="Calibri" w:hAnsi="Calibri" w:cs="Calibri"/>
          <w:i/>
          <w:iCs/>
        </w:rPr>
        <w:t>44</w:t>
      </w:r>
      <w:r w:rsidR="0018793D" w:rsidRPr="0018793D">
        <w:rPr>
          <w:rFonts w:ascii="Calibri" w:eastAsia="Calibri" w:hAnsi="Calibri" w:cs="Calibri"/>
        </w:rPr>
        <w:t xml:space="preserve">(4):563-571. </w:t>
      </w:r>
      <w:r>
        <w:rPr>
          <w:rFonts w:ascii="Calibri" w:eastAsia="Calibri" w:hAnsi="Calibri" w:cs="Calibri"/>
          <w:iCs/>
        </w:rPr>
        <w:t>doi:</w:t>
      </w:r>
      <w:r w:rsidRPr="008067DC">
        <w:rPr>
          <w:rFonts w:ascii="Calibri" w:eastAsia="Calibri" w:hAnsi="Calibri" w:cs="Calibri"/>
          <w:iCs/>
        </w:rPr>
        <w:t>10.1080/10790268.2019.1688021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1749CAB0" w:rsidR="002166DC" w:rsidRDefault="00AE5EFD" w:rsidP="0068344B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04F192A4" w14:textId="429342BE" w:rsidR="005A42D5" w:rsidRPr="005A42D5" w:rsidRDefault="005A42D5" w:rsidP="005A42D5"/>
    <w:p w14:paraId="26745076" w14:textId="573F85C0" w:rsidR="005A42D5" w:rsidRPr="005A42D5" w:rsidRDefault="005A42D5" w:rsidP="005A42D5">
      <w:pPr>
        <w:tabs>
          <w:tab w:val="left" w:pos="5977"/>
        </w:tabs>
      </w:pPr>
      <w:r>
        <w:tab/>
      </w:r>
    </w:p>
    <w:sectPr w:rsidR="005A42D5" w:rsidRPr="005A42D5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5B72" w14:textId="77777777" w:rsidR="00665633" w:rsidRDefault="00665633">
      <w:pPr>
        <w:spacing w:before="0" w:after="0" w:line="240" w:lineRule="auto"/>
      </w:pPr>
      <w:r>
        <w:separator/>
      </w:r>
    </w:p>
  </w:endnote>
  <w:endnote w:type="continuationSeparator" w:id="0">
    <w:p w14:paraId="10FB3198" w14:textId="77777777" w:rsidR="00665633" w:rsidRDefault="00665633">
      <w:pPr>
        <w:spacing w:before="0" w:after="0" w:line="240" w:lineRule="auto"/>
      </w:pPr>
      <w:r>
        <w:continuationSeparator/>
      </w:r>
    </w:p>
  </w:endnote>
  <w:endnote w:type="continuationNotice" w:id="1">
    <w:p w14:paraId="148172D6" w14:textId="77777777" w:rsidR="00665633" w:rsidRDefault="006656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5B070AA1" w:rsidR="009154AD" w:rsidRPr="006C4AAA" w:rsidRDefault="00CD6548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5A42D5" w:rsidRPr="00A032FB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595F" w14:textId="77777777" w:rsidR="00665633" w:rsidRPr="006C7FDE" w:rsidRDefault="00665633" w:rsidP="006C7FDE">
      <w:pPr>
        <w:pStyle w:val="Footer"/>
      </w:pPr>
    </w:p>
  </w:footnote>
  <w:footnote w:type="continuationSeparator" w:id="0">
    <w:p w14:paraId="19083DEC" w14:textId="77777777" w:rsidR="00665633" w:rsidRPr="006C7FDE" w:rsidRDefault="00665633" w:rsidP="006C7FDE">
      <w:pPr>
        <w:pStyle w:val="Footer"/>
      </w:pPr>
    </w:p>
  </w:footnote>
  <w:footnote w:type="continuationNotice" w:id="1">
    <w:p w14:paraId="61D64A25" w14:textId="77777777" w:rsidR="00665633" w:rsidRDefault="0066563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750AC"/>
    <w:rsid w:val="00080047"/>
    <w:rsid w:val="00081422"/>
    <w:rsid w:val="00085211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8793D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D6DE7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B2071"/>
    <w:rsid w:val="003C0589"/>
    <w:rsid w:val="003D3F76"/>
    <w:rsid w:val="003D451D"/>
    <w:rsid w:val="003D6614"/>
    <w:rsid w:val="003E268A"/>
    <w:rsid w:val="00400ECA"/>
    <w:rsid w:val="00423930"/>
    <w:rsid w:val="0043355B"/>
    <w:rsid w:val="00433BC5"/>
    <w:rsid w:val="0043692C"/>
    <w:rsid w:val="00436A01"/>
    <w:rsid w:val="00445D1A"/>
    <w:rsid w:val="004532D5"/>
    <w:rsid w:val="0045477B"/>
    <w:rsid w:val="004663F7"/>
    <w:rsid w:val="004709C0"/>
    <w:rsid w:val="00486F57"/>
    <w:rsid w:val="00495409"/>
    <w:rsid w:val="004B3B8B"/>
    <w:rsid w:val="004B465D"/>
    <w:rsid w:val="004B71D3"/>
    <w:rsid w:val="004C2FEA"/>
    <w:rsid w:val="004C6036"/>
    <w:rsid w:val="004D4CC5"/>
    <w:rsid w:val="004F1A47"/>
    <w:rsid w:val="004F1F2F"/>
    <w:rsid w:val="004F7772"/>
    <w:rsid w:val="0051767B"/>
    <w:rsid w:val="00522108"/>
    <w:rsid w:val="00525A6A"/>
    <w:rsid w:val="00534C29"/>
    <w:rsid w:val="005439A8"/>
    <w:rsid w:val="0054758D"/>
    <w:rsid w:val="00557B58"/>
    <w:rsid w:val="00561723"/>
    <w:rsid w:val="005957F2"/>
    <w:rsid w:val="005A42D5"/>
    <w:rsid w:val="005C3A39"/>
    <w:rsid w:val="005D2332"/>
    <w:rsid w:val="005D4B0D"/>
    <w:rsid w:val="00602B69"/>
    <w:rsid w:val="00615CAD"/>
    <w:rsid w:val="00622485"/>
    <w:rsid w:val="00623BBA"/>
    <w:rsid w:val="0064519B"/>
    <w:rsid w:val="00653777"/>
    <w:rsid w:val="00655404"/>
    <w:rsid w:val="0066558D"/>
    <w:rsid w:val="00665633"/>
    <w:rsid w:val="00673FEA"/>
    <w:rsid w:val="00675B32"/>
    <w:rsid w:val="0068344B"/>
    <w:rsid w:val="006A2D72"/>
    <w:rsid w:val="006C4AAA"/>
    <w:rsid w:val="006C708C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067DC"/>
    <w:rsid w:val="00835888"/>
    <w:rsid w:val="00837B49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E4D58"/>
    <w:rsid w:val="009E6019"/>
    <w:rsid w:val="009F7207"/>
    <w:rsid w:val="00A04BDC"/>
    <w:rsid w:val="00A1328A"/>
    <w:rsid w:val="00A1793C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25883"/>
    <w:rsid w:val="00B329BC"/>
    <w:rsid w:val="00B475DE"/>
    <w:rsid w:val="00B5367C"/>
    <w:rsid w:val="00B5526D"/>
    <w:rsid w:val="00B65EC7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D5323"/>
    <w:rsid w:val="00CD6548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05CBC"/>
    <w:rsid w:val="00E0740A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B538A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B1116E-5AE3-480A-B578-F0AEDA74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2</cp:revision>
  <cp:lastPrinted>2019-06-11T14:07:00Z</cp:lastPrinted>
  <dcterms:created xsi:type="dcterms:W3CDTF">2021-10-13T19:01:00Z</dcterms:created>
  <dcterms:modified xsi:type="dcterms:W3CDTF">2021-10-13T19:01:00Z</dcterms:modified>
</cp:coreProperties>
</file>