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lang w:eastAsia="zh-CN"/>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42F53C41" w14:textId="6C3CD748" w:rsidR="00E33ACD" w:rsidRDefault="00E33ACD" w:rsidP="008D1B88">
      <w:pPr>
        <w:pStyle w:val="Heading3"/>
        <w:spacing w:before="360"/>
        <w:ind w:left="0"/>
        <w:rPr>
          <w:rFonts w:ascii="Arial" w:hAnsi="Arial"/>
          <w:color w:val="CA602C"/>
          <w:sz w:val="28"/>
          <w:szCs w:val="32"/>
        </w:rPr>
      </w:pPr>
      <w:r w:rsidRPr="00E33ACD">
        <w:rPr>
          <w:rFonts w:ascii="Arial" w:hAnsi="Arial"/>
          <w:color w:val="CA602C"/>
          <w:sz w:val="28"/>
          <w:szCs w:val="32"/>
        </w:rPr>
        <w:t>Racial and Ethnic Differences in Obesity in People</w:t>
      </w:r>
      <w:r>
        <w:rPr>
          <w:rFonts w:ascii="Arial" w:hAnsi="Arial"/>
          <w:color w:val="CA602C"/>
          <w:sz w:val="28"/>
          <w:szCs w:val="32"/>
        </w:rPr>
        <w:t xml:space="preserve"> </w:t>
      </w:r>
      <w:r w:rsidRPr="00E33ACD">
        <w:rPr>
          <w:rFonts w:ascii="Arial" w:hAnsi="Arial"/>
          <w:color w:val="CA602C"/>
          <w:sz w:val="28"/>
          <w:szCs w:val="32"/>
        </w:rPr>
        <w:t>With Spinal Cord Injury: The Effects of Disadvantaged</w:t>
      </w:r>
      <w:r>
        <w:rPr>
          <w:rFonts w:ascii="Arial" w:hAnsi="Arial"/>
          <w:color w:val="CA602C"/>
          <w:sz w:val="28"/>
          <w:szCs w:val="32"/>
        </w:rPr>
        <w:t xml:space="preserve"> </w:t>
      </w:r>
      <w:r w:rsidRPr="00E33ACD">
        <w:rPr>
          <w:rFonts w:ascii="Arial" w:hAnsi="Arial"/>
          <w:color w:val="CA602C"/>
          <w:sz w:val="28"/>
          <w:szCs w:val="32"/>
        </w:rPr>
        <w:t>Neighborhood</w:t>
      </w:r>
      <w:r w:rsidR="008D1B88" w:rsidRPr="008D1B88">
        <w:rPr>
          <w:rFonts w:ascii="Arial" w:hAnsi="Arial"/>
          <w:color w:val="CA602C"/>
          <w:sz w:val="28"/>
          <w:szCs w:val="32"/>
          <w:vertAlign w:val="superscript"/>
        </w:rPr>
        <w:t>1</w:t>
      </w:r>
      <w:r w:rsidRPr="00E33ACD">
        <w:rPr>
          <w:rFonts w:ascii="Arial" w:hAnsi="Arial"/>
          <w:color w:val="CA602C"/>
          <w:sz w:val="28"/>
          <w:szCs w:val="32"/>
        </w:rPr>
        <w:t xml:space="preserve"> </w:t>
      </w:r>
    </w:p>
    <w:p w14:paraId="52E59DE8" w14:textId="2FFE1875" w:rsidR="00615CAD" w:rsidRDefault="00615CAD" w:rsidP="00E33ACD">
      <w:pPr>
        <w:pStyle w:val="Heading3"/>
        <w:spacing w:before="360"/>
      </w:pPr>
      <w:r w:rsidRPr="00FA28FF">
        <w:t>What is</w:t>
      </w:r>
      <w:r w:rsidRPr="00615CAD">
        <w:t xml:space="preserve"> th</w:t>
      </w:r>
      <w:r w:rsidR="00B725C0">
        <w:t>e study about?</w:t>
      </w:r>
    </w:p>
    <w:p w14:paraId="41FD0B82" w14:textId="6F274024" w:rsidR="00E33ACD" w:rsidRPr="00E33ACD" w:rsidRDefault="00E33ACD" w:rsidP="00E33ACD">
      <w:pPr>
        <w:ind w:left="90"/>
      </w:pPr>
      <w:r>
        <w:t xml:space="preserve">The aim of this study was to examine </w:t>
      </w:r>
      <w:r w:rsidR="005803B3">
        <w:t>what</w:t>
      </w:r>
      <w:r>
        <w:t xml:space="preserve"> role neighborhoods</w:t>
      </w:r>
      <w:r w:rsidR="005803B3">
        <w:t>, race, and ethnicity</w:t>
      </w:r>
      <w:r>
        <w:t xml:space="preserve"> play in obesity </w:t>
      </w:r>
      <w:r w:rsidR="005803B3">
        <w:t xml:space="preserve">rates </w:t>
      </w:r>
      <w:r>
        <w:t>for individuals with spinal cord injury (SCI)</w:t>
      </w:r>
      <w:r w:rsidR="005803B3">
        <w:t xml:space="preserve">. </w:t>
      </w:r>
    </w:p>
    <w:p w14:paraId="1FD8C6C8" w14:textId="4FD48775" w:rsidR="00D32E30" w:rsidRDefault="00D32E30" w:rsidP="002E27A4">
      <w:pPr>
        <w:pStyle w:val="Heading3"/>
      </w:pPr>
      <w:r w:rsidRPr="00FA28FF">
        <w:t>What did the study find?</w:t>
      </w:r>
    </w:p>
    <w:p w14:paraId="559B4643" w14:textId="4D3D5B38" w:rsidR="00230081" w:rsidRPr="00230081" w:rsidRDefault="00745032" w:rsidP="00230081">
      <w:pPr>
        <w:autoSpaceDE w:val="0"/>
        <w:autoSpaceDN w:val="0"/>
        <w:adjustRightInd w:val="0"/>
        <w:spacing w:after="0" w:line="240" w:lineRule="auto"/>
        <w:ind w:left="90"/>
      </w:pPr>
      <w:r w:rsidRPr="00230081">
        <w:t xml:space="preserve">The study found </w:t>
      </w:r>
      <w:r w:rsidR="00230081" w:rsidRPr="00230081">
        <w:t>Hispanics had the highest obesity rate than other racial groups. Non-Hispanic blacks and Hispanics tend to reside in neighborhoods with high rates of poverty, unemployment, and low socio-economic status, as determined by the Concentrated Disadvantaged Index. Regardless of race and ethnicity, individuals with SCI from disadvantaged neighborhoods were more likely to be obese.</w:t>
      </w:r>
    </w:p>
    <w:p w14:paraId="4D088AA8" w14:textId="5D7B7685" w:rsidR="00615CAD" w:rsidRDefault="00615CAD" w:rsidP="00DC339B">
      <w:pPr>
        <w:pStyle w:val="Heading3"/>
      </w:pPr>
      <w:r w:rsidRPr="000B1BE7">
        <w:t>Who participated in the</w:t>
      </w:r>
      <w:r w:rsidR="00B725C0" w:rsidRPr="000B1BE7">
        <w:t xml:space="preserve"> study?</w:t>
      </w:r>
      <w:bookmarkStart w:id="0" w:name="_GoBack"/>
      <w:bookmarkEnd w:id="0"/>
    </w:p>
    <w:p w14:paraId="647EC0E5" w14:textId="4A9D9BAA" w:rsidR="00DC339B" w:rsidRPr="00FA25E2" w:rsidRDefault="00DC339B" w:rsidP="00DC339B">
      <w:pPr>
        <w:ind w:left="90"/>
        <w:rPr>
          <w:strike/>
        </w:rPr>
      </w:pPr>
      <w:r>
        <w:t xml:space="preserve">Individuals with SCI (n=3385; </w:t>
      </w:r>
      <w:r w:rsidRPr="00DC339B">
        <w:t>2251 non-Hispanic whites, 760 non-Hispanic blacks, 374 Hispanics</w:t>
      </w:r>
      <w:r>
        <w:t>) who completed a follow-up assessment</w:t>
      </w:r>
      <w:r w:rsidR="00EA7F99">
        <w:t xml:space="preserve"> during 2006-2017</w:t>
      </w:r>
      <w:r>
        <w:t xml:space="preserve">. </w:t>
      </w:r>
    </w:p>
    <w:p w14:paraId="5A791BB4" w14:textId="39B90944" w:rsidR="00615CAD" w:rsidRDefault="00615CAD" w:rsidP="00CE5F00">
      <w:pPr>
        <w:pStyle w:val="Heading3"/>
      </w:pPr>
      <w:r w:rsidRPr="00FA28FF">
        <w:t>How was the study conducted?</w:t>
      </w:r>
    </w:p>
    <w:p w14:paraId="2DBB974D" w14:textId="71493F80" w:rsidR="00DC339B" w:rsidRDefault="00DC339B" w:rsidP="009A4802">
      <w:pPr>
        <w:ind w:left="90"/>
      </w:pPr>
      <w:bookmarkStart w:id="1" w:name="_Hlk12627922"/>
      <w:r>
        <w:t>This study used a cross-sectional analysis of survey data from the National SCI database</w:t>
      </w:r>
      <w:r w:rsidR="009A4802">
        <w:t xml:space="preserve"> </w:t>
      </w:r>
      <w:r w:rsidR="009A4802" w:rsidRPr="009A4802">
        <w:t>linked with</w:t>
      </w:r>
      <w:r w:rsidR="002E530F">
        <w:t xml:space="preserve"> </w:t>
      </w:r>
      <w:r w:rsidR="009A4802" w:rsidRPr="009A4802">
        <w:t xml:space="preserve">neighborhood </w:t>
      </w:r>
      <w:r w:rsidR="009A4802">
        <w:t>information</w:t>
      </w:r>
      <w:r w:rsidR="009A4802" w:rsidRPr="009A4802">
        <w:t xml:space="preserve"> from American Community Survey</w:t>
      </w:r>
      <w:r>
        <w:t xml:space="preserve">. </w:t>
      </w:r>
    </w:p>
    <w:p w14:paraId="3AE4439B" w14:textId="5A7E23BF" w:rsidR="00D32E30" w:rsidRDefault="002A31A9" w:rsidP="008D0858">
      <w:pPr>
        <w:pStyle w:val="Heading3"/>
      </w:pPr>
      <w:hyperlink r:id="rId11" w:anchor="Note" w:tooltip="Describe who could use the results and how. Could be patient, doctor, administration, centers. Should make sense given findings and study design. Do not overreach." w:history="1">
        <w:r w:rsidR="00D32E30" w:rsidRPr="003574A9">
          <w:t>How can people use the results?</w:t>
        </w:r>
      </w:hyperlink>
    </w:p>
    <w:p w14:paraId="342E4BE0" w14:textId="60AE9491" w:rsidR="00DC339B" w:rsidRPr="00DC339B" w:rsidRDefault="00DC339B" w:rsidP="00DC339B">
      <w:pPr>
        <w:ind w:left="90"/>
      </w:pPr>
      <w:r>
        <w:t>Practitioners, individuals with SCIs, and their families can use the results of this study to</w:t>
      </w:r>
      <w:r w:rsidR="005A33F9">
        <w:t xml:space="preserve"> better understand how disadvantaged neighborhood characteristics contribute to obesity in individuals with SCI.  </w:t>
      </w:r>
    </w:p>
    <w:bookmarkStart w:id="2" w:name="_Hlk12627945"/>
    <w:bookmarkStart w:id="3" w:name="_Hlk12627964"/>
    <w:bookmarkEnd w:id="1"/>
    <w:p w14:paraId="453DDAC7" w14:textId="77777777" w:rsidR="008D1B88" w:rsidRDefault="001707F2" w:rsidP="001707F2">
      <w:pPr>
        <w:pStyle w:val="Heading3"/>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Reference</w:t>
      </w:r>
      <w:r>
        <w:fldChar w:fldCharType="end"/>
      </w:r>
      <w:bookmarkEnd w:id="2"/>
    </w:p>
    <w:p w14:paraId="4508395D" w14:textId="77A164AF" w:rsidR="001707F2" w:rsidRPr="008D1B88" w:rsidRDefault="008D1B88" w:rsidP="001707F2">
      <w:pPr>
        <w:pStyle w:val="Heading3"/>
        <w:rPr>
          <w:rFonts w:asciiTheme="minorHAnsi" w:hAnsiTheme="minorHAnsi"/>
          <w:b w:val="0"/>
          <w:color w:val="auto"/>
          <w:sz w:val="22"/>
          <w:szCs w:val="22"/>
        </w:rPr>
      </w:pPr>
      <w:r w:rsidRPr="008D1B88">
        <w:rPr>
          <w:rFonts w:asciiTheme="minorHAnsi" w:hAnsiTheme="minorHAnsi"/>
          <w:b w:val="0"/>
          <w:color w:val="auto"/>
          <w:sz w:val="22"/>
          <w:szCs w:val="22"/>
          <w:vertAlign w:val="superscript"/>
        </w:rPr>
        <w:t>1</w:t>
      </w:r>
      <w:r w:rsidRPr="008D1B88">
        <w:rPr>
          <w:rFonts w:asciiTheme="minorHAnsi" w:hAnsiTheme="minorHAnsi"/>
          <w:b w:val="0"/>
          <w:color w:val="auto"/>
          <w:sz w:val="22"/>
          <w:szCs w:val="22"/>
        </w:rPr>
        <w:t>Wen, H., Botticello, A. L., Bae, S., Heinemann, A. W., Boninger, M., Houlihan, B. V., &amp; Chen, Y. (2019). Racial and Ethnic Differences in Obesity in People With Spinal Cord Injury: The Effects of Disadvantaged Neighborhood. </w:t>
      </w:r>
      <w:r w:rsidRPr="008D1B88">
        <w:rPr>
          <w:rFonts w:asciiTheme="minorHAnsi" w:hAnsiTheme="minorHAnsi"/>
          <w:b w:val="0"/>
          <w:i/>
          <w:iCs/>
          <w:color w:val="auto"/>
          <w:sz w:val="22"/>
          <w:szCs w:val="22"/>
        </w:rPr>
        <w:t>Archives of Physical Medicine and Rehabilitation</w:t>
      </w:r>
      <w:r w:rsidRPr="008D1B88">
        <w:rPr>
          <w:rFonts w:asciiTheme="minorHAnsi" w:hAnsiTheme="minorHAnsi"/>
          <w:b w:val="0"/>
          <w:color w:val="auto"/>
          <w:sz w:val="22"/>
          <w:szCs w:val="22"/>
        </w:rPr>
        <w:t>, </w:t>
      </w:r>
      <w:r w:rsidRPr="008D1B88">
        <w:rPr>
          <w:rFonts w:asciiTheme="minorHAnsi" w:hAnsiTheme="minorHAnsi"/>
          <w:b w:val="0"/>
          <w:i/>
          <w:iCs/>
          <w:color w:val="auto"/>
          <w:sz w:val="22"/>
          <w:szCs w:val="22"/>
        </w:rPr>
        <w:t>100</w:t>
      </w:r>
      <w:r w:rsidRPr="008D1B88">
        <w:rPr>
          <w:rFonts w:asciiTheme="minorHAnsi" w:hAnsiTheme="minorHAnsi"/>
          <w:b w:val="0"/>
          <w:color w:val="auto"/>
          <w:sz w:val="22"/>
          <w:szCs w:val="22"/>
        </w:rPr>
        <w:t>(9), 1599–1606. doi: 10.1016/j.apmr.2019.02.008</w:t>
      </w:r>
    </w:p>
    <w:bookmarkEnd w:id="3"/>
    <w:p w14:paraId="7946720F" w14:textId="5A75F0C9" w:rsidR="0028556A" w:rsidRDefault="001707F2" w:rsidP="001707F2">
      <w:pPr>
        <w:pStyle w:val="Heading3"/>
      </w:pPr>
      <w:r>
        <w:t xml:space="preserve">Disclaimer  </w:t>
      </w:r>
    </w:p>
    <w:p w14:paraId="7DC7CD14" w14:textId="3A6E3BA9" w:rsidR="00F76745" w:rsidRPr="00D53A49" w:rsidRDefault="00D53A49" w:rsidP="00FA4EF4">
      <w:pPr>
        <w:ind w:left="90"/>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E258" w14:textId="77777777" w:rsidR="002A31A9" w:rsidRDefault="002A31A9">
      <w:pPr>
        <w:spacing w:before="0" w:after="0" w:line="240" w:lineRule="auto"/>
      </w:pPr>
      <w:r>
        <w:separator/>
      </w:r>
    </w:p>
  </w:endnote>
  <w:endnote w:type="continuationSeparator" w:id="0">
    <w:p w14:paraId="6AB06CF8" w14:textId="77777777" w:rsidR="002A31A9" w:rsidRDefault="002A31A9">
      <w:pPr>
        <w:spacing w:before="0" w:after="0" w:line="240" w:lineRule="auto"/>
      </w:pPr>
      <w:r>
        <w:continuationSeparator/>
      </w:r>
    </w:p>
  </w:endnote>
  <w:endnote w:type="continuationNotice" w:id="1">
    <w:p w14:paraId="02E3106C" w14:textId="77777777" w:rsidR="002A31A9" w:rsidRDefault="002A31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953C7D" w:rsidRPr="004C59F0" w:rsidRDefault="002A31A9"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953C7D" w:rsidRPr="004C59F0">
        <w:rPr>
          <w:rStyle w:val="Hyperlink"/>
          <w:color w:val="FFFFFF" w:themeColor="background1"/>
          <w:u w:val="none"/>
        </w:rPr>
        <w:t>https://msktc.org/tbi</w:t>
      </w:r>
    </w:hyperlink>
    <w:r w:rsidR="00953C7D"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5322" w14:textId="77777777" w:rsidR="002A31A9" w:rsidRPr="006C7FDE" w:rsidRDefault="002A31A9" w:rsidP="006C7FDE">
      <w:pPr>
        <w:pStyle w:val="Footer"/>
      </w:pPr>
    </w:p>
  </w:footnote>
  <w:footnote w:type="continuationSeparator" w:id="0">
    <w:p w14:paraId="57D2ECAE" w14:textId="77777777" w:rsidR="002A31A9" w:rsidRPr="006C7FDE" w:rsidRDefault="002A31A9" w:rsidP="006C7FDE">
      <w:pPr>
        <w:pStyle w:val="Footer"/>
      </w:pPr>
    </w:p>
  </w:footnote>
  <w:footnote w:type="continuationNotice" w:id="1">
    <w:p w14:paraId="03D89FA0" w14:textId="77777777" w:rsidR="002A31A9" w:rsidRDefault="002A31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53C7D" w:rsidRPr="00282533" w:rsidRDefault="00953C7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1671C"/>
    <w:rsid w:val="00020BB6"/>
    <w:rsid w:val="00040C12"/>
    <w:rsid w:val="00040F2A"/>
    <w:rsid w:val="0004123D"/>
    <w:rsid w:val="00057592"/>
    <w:rsid w:val="00071A09"/>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47988"/>
    <w:rsid w:val="00154DC8"/>
    <w:rsid w:val="00157858"/>
    <w:rsid w:val="00161014"/>
    <w:rsid w:val="00162313"/>
    <w:rsid w:val="001707F2"/>
    <w:rsid w:val="00171BA6"/>
    <w:rsid w:val="001725AA"/>
    <w:rsid w:val="00183D6A"/>
    <w:rsid w:val="0018455A"/>
    <w:rsid w:val="001A5331"/>
    <w:rsid w:val="001B4D9E"/>
    <w:rsid w:val="001C14FA"/>
    <w:rsid w:val="001D2DE7"/>
    <w:rsid w:val="001D7381"/>
    <w:rsid w:val="001E236C"/>
    <w:rsid w:val="001E707C"/>
    <w:rsid w:val="001F5587"/>
    <w:rsid w:val="001F6F7A"/>
    <w:rsid w:val="001F7E52"/>
    <w:rsid w:val="00205A79"/>
    <w:rsid w:val="0022148E"/>
    <w:rsid w:val="00230081"/>
    <w:rsid w:val="002354F0"/>
    <w:rsid w:val="00235799"/>
    <w:rsid w:val="00254C38"/>
    <w:rsid w:val="00264ECC"/>
    <w:rsid w:val="00265393"/>
    <w:rsid w:val="00265B37"/>
    <w:rsid w:val="00265ED2"/>
    <w:rsid w:val="00270784"/>
    <w:rsid w:val="002730BC"/>
    <w:rsid w:val="0028556A"/>
    <w:rsid w:val="002A31A9"/>
    <w:rsid w:val="002A5E48"/>
    <w:rsid w:val="002A7453"/>
    <w:rsid w:val="002B097A"/>
    <w:rsid w:val="002C6CBF"/>
    <w:rsid w:val="002D38CA"/>
    <w:rsid w:val="002D4BE0"/>
    <w:rsid w:val="002D67D3"/>
    <w:rsid w:val="002E2116"/>
    <w:rsid w:val="002E27A4"/>
    <w:rsid w:val="002E3CBE"/>
    <w:rsid w:val="002E530F"/>
    <w:rsid w:val="002E5577"/>
    <w:rsid w:val="002F1755"/>
    <w:rsid w:val="00312FE8"/>
    <w:rsid w:val="00317B84"/>
    <w:rsid w:val="003215FA"/>
    <w:rsid w:val="00321A6B"/>
    <w:rsid w:val="00322FCA"/>
    <w:rsid w:val="00333107"/>
    <w:rsid w:val="0033526E"/>
    <w:rsid w:val="00344C18"/>
    <w:rsid w:val="00346CD8"/>
    <w:rsid w:val="00360737"/>
    <w:rsid w:val="00371A95"/>
    <w:rsid w:val="00380DCF"/>
    <w:rsid w:val="00380F16"/>
    <w:rsid w:val="003812EA"/>
    <w:rsid w:val="00381598"/>
    <w:rsid w:val="00387B3F"/>
    <w:rsid w:val="003B3139"/>
    <w:rsid w:val="003D451D"/>
    <w:rsid w:val="003D57F3"/>
    <w:rsid w:val="003F1CCA"/>
    <w:rsid w:val="003F4CEF"/>
    <w:rsid w:val="00412E3B"/>
    <w:rsid w:val="00420213"/>
    <w:rsid w:val="00423930"/>
    <w:rsid w:val="00426458"/>
    <w:rsid w:val="0043355B"/>
    <w:rsid w:val="00433944"/>
    <w:rsid w:val="00435E44"/>
    <w:rsid w:val="00436B55"/>
    <w:rsid w:val="00445D1A"/>
    <w:rsid w:val="004663F7"/>
    <w:rsid w:val="004709C0"/>
    <w:rsid w:val="00481C3B"/>
    <w:rsid w:val="0048389B"/>
    <w:rsid w:val="00486F57"/>
    <w:rsid w:val="00490329"/>
    <w:rsid w:val="004B3B8B"/>
    <w:rsid w:val="004B4346"/>
    <w:rsid w:val="004B53C9"/>
    <w:rsid w:val="004B71D3"/>
    <w:rsid w:val="004C59F0"/>
    <w:rsid w:val="004C6036"/>
    <w:rsid w:val="004D52D4"/>
    <w:rsid w:val="004F76FF"/>
    <w:rsid w:val="004F7772"/>
    <w:rsid w:val="00507EE6"/>
    <w:rsid w:val="00522108"/>
    <w:rsid w:val="00525A6A"/>
    <w:rsid w:val="00542C59"/>
    <w:rsid w:val="005439A8"/>
    <w:rsid w:val="0055447C"/>
    <w:rsid w:val="00557B58"/>
    <w:rsid w:val="00566ABE"/>
    <w:rsid w:val="0056740C"/>
    <w:rsid w:val="0057079C"/>
    <w:rsid w:val="00572609"/>
    <w:rsid w:val="005756BC"/>
    <w:rsid w:val="005803B3"/>
    <w:rsid w:val="005843D5"/>
    <w:rsid w:val="005A33F9"/>
    <w:rsid w:val="005C3438"/>
    <w:rsid w:val="005D0F31"/>
    <w:rsid w:val="005D2332"/>
    <w:rsid w:val="005D67DD"/>
    <w:rsid w:val="005E4EE1"/>
    <w:rsid w:val="005F5B10"/>
    <w:rsid w:val="006020D8"/>
    <w:rsid w:val="00611B8D"/>
    <w:rsid w:val="00615CAD"/>
    <w:rsid w:val="00620DC3"/>
    <w:rsid w:val="00631A0A"/>
    <w:rsid w:val="0064519B"/>
    <w:rsid w:val="00663DE9"/>
    <w:rsid w:val="0066558D"/>
    <w:rsid w:val="0067378B"/>
    <w:rsid w:val="00673FEA"/>
    <w:rsid w:val="00675B32"/>
    <w:rsid w:val="00686E7C"/>
    <w:rsid w:val="006A4D2C"/>
    <w:rsid w:val="006A5128"/>
    <w:rsid w:val="006C1E78"/>
    <w:rsid w:val="006C7FDE"/>
    <w:rsid w:val="006E1CAF"/>
    <w:rsid w:val="006E39CD"/>
    <w:rsid w:val="006E6158"/>
    <w:rsid w:val="006F74CA"/>
    <w:rsid w:val="006F7D09"/>
    <w:rsid w:val="007034C5"/>
    <w:rsid w:val="00711468"/>
    <w:rsid w:val="007126B2"/>
    <w:rsid w:val="00712B49"/>
    <w:rsid w:val="00726246"/>
    <w:rsid w:val="00736FCA"/>
    <w:rsid w:val="0074314A"/>
    <w:rsid w:val="00745032"/>
    <w:rsid w:val="007462F3"/>
    <w:rsid w:val="00777305"/>
    <w:rsid w:val="00785CE7"/>
    <w:rsid w:val="00793240"/>
    <w:rsid w:val="007B17CB"/>
    <w:rsid w:val="007B64E2"/>
    <w:rsid w:val="007C71D6"/>
    <w:rsid w:val="007E1081"/>
    <w:rsid w:val="007E6A41"/>
    <w:rsid w:val="007F2AB5"/>
    <w:rsid w:val="008034F6"/>
    <w:rsid w:val="00807554"/>
    <w:rsid w:val="00816351"/>
    <w:rsid w:val="00835888"/>
    <w:rsid w:val="0084779C"/>
    <w:rsid w:val="00847897"/>
    <w:rsid w:val="008567C5"/>
    <w:rsid w:val="00857D18"/>
    <w:rsid w:val="00860B09"/>
    <w:rsid w:val="00861210"/>
    <w:rsid w:val="00862E17"/>
    <w:rsid w:val="00864AFC"/>
    <w:rsid w:val="00885F7D"/>
    <w:rsid w:val="008D0858"/>
    <w:rsid w:val="008D1B88"/>
    <w:rsid w:val="008D6A74"/>
    <w:rsid w:val="008E1871"/>
    <w:rsid w:val="008E449F"/>
    <w:rsid w:val="008E4513"/>
    <w:rsid w:val="008E7EFD"/>
    <w:rsid w:val="008F1C67"/>
    <w:rsid w:val="008F230B"/>
    <w:rsid w:val="008F52C9"/>
    <w:rsid w:val="00900A69"/>
    <w:rsid w:val="00914608"/>
    <w:rsid w:val="009154AD"/>
    <w:rsid w:val="009161F5"/>
    <w:rsid w:val="009216E0"/>
    <w:rsid w:val="00925EF3"/>
    <w:rsid w:val="009270E2"/>
    <w:rsid w:val="00931326"/>
    <w:rsid w:val="0093330A"/>
    <w:rsid w:val="0093353B"/>
    <w:rsid w:val="0095330D"/>
    <w:rsid w:val="00953C7D"/>
    <w:rsid w:val="0097551C"/>
    <w:rsid w:val="00980932"/>
    <w:rsid w:val="0098165F"/>
    <w:rsid w:val="0098277D"/>
    <w:rsid w:val="00984090"/>
    <w:rsid w:val="00991171"/>
    <w:rsid w:val="009A4802"/>
    <w:rsid w:val="009D05E2"/>
    <w:rsid w:val="009D5FC6"/>
    <w:rsid w:val="009D6CB7"/>
    <w:rsid w:val="009F7207"/>
    <w:rsid w:val="00A023B2"/>
    <w:rsid w:val="00A138CB"/>
    <w:rsid w:val="00A34025"/>
    <w:rsid w:val="00A3453C"/>
    <w:rsid w:val="00A4672A"/>
    <w:rsid w:val="00A505BB"/>
    <w:rsid w:val="00A5074D"/>
    <w:rsid w:val="00A570FB"/>
    <w:rsid w:val="00A73FA1"/>
    <w:rsid w:val="00A76007"/>
    <w:rsid w:val="00A83B89"/>
    <w:rsid w:val="00AA1093"/>
    <w:rsid w:val="00AB3647"/>
    <w:rsid w:val="00AB56C4"/>
    <w:rsid w:val="00AC0EF0"/>
    <w:rsid w:val="00AD689F"/>
    <w:rsid w:val="00AE5027"/>
    <w:rsid w:val="00AF2B1A"/>
    <w:rsid w:val="00B041A0"/>
    <w:rsid w:val="00B05C04"/>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D1B3D"/>
    <w:rsid w:val="00BD35B2"/>
    <w:rsid w:val="00BD51FF"/>
    <w:rsid w:val="00BE67CE"/>
    <w:rsid w:val="00BF1F8C"/>
    <w:rsid w:val="00C0512E"/>
    <w:rsid w:val="00C16F7D"/>
    <w:rsid w:val="00C206D7"/>
    <w:rsid w:val="00C22002"/>
    <w:rsid w:val="00C22DFC"/>
    <w:rsid w:val="00C235C4"/>
    <w:rsid w:val="00C30ED8"/>
    <w:rsid w:val="00C467E9"/>
    <w:rsid w:val="00C52204"/>
    <w:rsid w:val="00C52BD0"/>
    <w:rsid w:val="00C53CD9"/>
    <w:rsid w:val="00C60D9C"/>
    <w:rsid w:val="00C64EAE"/>
    <w:rsid w:val="00C81849"/>
    <w:rsid w:val="00C84DC0"/>
    <w:rsid w:val="00C86850"/>
    <w:rsid w:val="00C8695F"/>
    <w:rsid w:val="00C93CC2"/>
    <w:rsid w:val="00CA5E1C"/>
    <w:rsid w:val="00CB236F"/>
    <w:rsid w:val="00CB6944"/>
    <w:rsid w:val="00CD2712"/>
    <w:rsid w:val="00CD45CB"/>
    <w:rsid w:val="00CE5C15"/>
    <w:rsid w:val="00CE5F00"/>
    <w:rsid w:val="00CE79D5"/>
    <w:rsid w:val="00CF0DCD"/>
    <w:rsid w:val="00CF319C"/>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A3CBF"/>
    <w:rsid w:val="00DC14D1"/>
    <w:rsid w:val="00DC339B"/>
    <w:rsid w:val="00DC58B2"/>
    <w:rsid w:val="00DC7E14"/>
    <w:rsid w:val="00DD5060"/>
    <w:rsid w:val="00DD72EC"/>
    <w:rsid w:val="00DE424D"/>
    <w:rsid w:val="00DF28A0"/>
    <w:rsid w:val="00E06805"/>
    <w:rsid w:val="00E153EE"/>
    <w:rsid w:val="00E25C7C"/>
    <w:rsid w:val="00E31C28"/>
    <w:rsid w:val="00E33ACD"/>
    <w:rsid w:val="00E45CFB"/>
    <w:rsid w:val="00E4784E"/>
    <w:rsid w:val="00E571F9"/>
    <w:rsid w:val="00E7456F"/>
    <w:rsid w:val="00E75428"/>
    <w:rsid w:val="00E83AA6"/>
    <w:rsid w:val="00E87176"/>
    <w:rsid w:val="00E87314"/>
    <w:rsid w:val="00E9057C"/>
    <w:rsid w:val="00E91A83"/>
    <w:rsid w:val="00E95262"/>
    <w:rsid w:val="00EA2AAD"/>
    <w:rsid w:val="00EA7F99"/>
    <w:rsid w:val="00EC0B9F"/>
    <w:rsid w:val="00EF4837"/>
    <w:rsid w:val="00EF53AC"/>
    <w:rsid w:val="00F04BE5"/>
    <w:rsid w:val="00F103AB"/>
    <w:rsid w:val="00F1053F"/>
    <w:rsid w:val="00F10BC8"/>
    <w:rsid w:val="00F15167"/>
    <w:rsid w:val="00F17CEE"/>
    <w:rsid w:val="00F23D48"/>
    <w:rsid w:val="00F25A14"/>
    <w:rsid w:val="00F4413B"/>
    <w:rsid w:val="00F57594"/>
    <w:rsid w:val="00F643BA"/>
    <w:rsid w:val="00F76745"/>
    <w:rsid w:val="00F831BD"/>
    <w:rsid w:val="00F95C61"/>
    <w:rsid w:val="00FA25E2"/>
    <w:rsid w:val="00FA28FF"/>
    <w:rsid w:val="00FA4EF4"/>
    <w:rsid w:val="00FB7350"/>
    <w:rsid w:val="00FC6B1B"/>
    <w:rsid w:val="00FC7D0A"/>
    <w:rsid w:val="00FD742F"/>
    <w:rsid w:val="00FF2845"/>
    <w:rsid w:val="00FF2E0B"/>
    <w:rsid w:val="00FF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398CC0-8CA5-4F06-A32B-502379E5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2019-10-21T15:34:00Z</dcterms:created>
  <dcterms:modified xsi:type="dcterms:W3CDTF">2019-10-21T15:34:00Z</dcterms:modified>
</cp:coreProperties>
</file>